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8A" w:rsidRPr="00A9795F" w:rsidRDefault="00A9795F" w:rsidP="00A9795F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8"/>
          <w:szCs w:val="28"/>
        </w:rPr>
      </w:pPr>
      <w:bookmarkStart w:id="0" w:name="_GoBack"/>
      <w:bookmarkEnd w:id="0"/>
      <w:r w:rsidRPr="00A9795F">
        <w:rPr>
          <w:rFonts w:asciiTheme="majorHAnsi" w:hAnsiTheme="majorHAnsi" w:cs="Arial"/>
          <w:b/>
          <w:bCs/>
          <w:sz w:val="28"/>
          <w:szCs w:val="28"/>
        </w:rPr>
        <w:t>Poster Presentation Guidelines</w:t>
      </w:r>
      <w:r w:rsidR="00362F0A">
        <w:rPr>
          <w:rFonts w:asciiTheme="majorHAnsi" w:hAnsiTheme="majorHAnsi" w:cs="Arial"/>
          <w:b/>
          <w:bCs/>
          <w:sz w:val="28"/>
          <w:szCs w:val="28"/>
        </w:rPr>
        <w:t xml:space="preserve">: </w:t>
      </w:r>
      <w:r w:rsidR="00DF3BBD">
        <w:rPr>
          <w:rFonts w:asciiTheme="majorHAnsi" w:hAnsiTheme="majorHAnsi" w:cs="Arial"/>
          <w:b/>
          <w:bCs/>
          <w:sz w:val="28"/>
          <w:szCs w:val="28"/>
        </w:rPr>
        <w:t>2016</w:t>
      </w:r>
      <w:r w:rsidR="00362F0A" w:rsidRPr="00A9795F">
        <w:rPr>
          <w:rFonts w:asciiTheme="majorHAnsi" w:hAnsiTheme="majorHAnsi" w:cs="Arial"/>
          <w:b/>
          <w:bCs/>
          <w:sz w:val="28"/>
          <w:szCs w:val="28"/>
        </w:rPr>
        <w:t xml:space="preserve"> AAVLD</w:t>
      </w:r>
      <w:r w:rsidR="00536A13">
        <w:rPr>
          <w:rFonts w:asciiTheme="majorHAnsi" w:hAnsiTheme="majorHAnsi" w:cs="Arial"/>
          <w:b/>
          <w:bCs/>
          <w:sz w:val="28"/>
          <w:szCs w:val="28"/>
        </w:rPr>
        <w:t>/USAHA</w:t>
      </w:r>
      <w:r w:rsidR="00362F0A" w:rsidRPr="00A9795F">
        <w:rPr>
          <w:rFonts w:asciiTheme="majorHAnsi" w:hAnsiTheme="majorHAnsi" w:cs="Arial"/>
          <w:b/>
          <w:bCs/>
          <w:sz w:val="28"/>
          <w:szCs w:val="28"/>
        </w:rPr>
        <w:t xml:space="preserve"> Annual Meeting</w:t>
      </w:r>
    </w:p>
    <w:p w:rsidR="00A9795F" w:rsidRPr="00D174F5" w:rsidRDefault="00A9795F" w:rsidP="00FD4D8A">
      <w:pPr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:rsidR="00FD4D8A" w:rsidRDefault="00FD4D8A" w:rsidP="00FD4D8A">
      <w:pPr>
        <w:numPr>
          <w:ilvl w:val="0"/>
          <w:numId w:val="1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342"/>
        <w:rPr>
          <w:rFonts w:asciiTheme="majorHAnsi" w:hAnsiTheme="majorHAnsi"/>
        </w:rPr>
      </w:pPr>
      <w:r w:rsidRPr="00D174F5">
        <w:rPr>
          <w:rFonts w:asciiTheme="majorHAnsi" w:hAnsiTheme="majorHAnsi"/>
        </w:rPr>
        <w:t xml:space="preserve">Poster boards are 4' high X 8' wide, double-sided with black Velcro fabric. </w:t>
      </w:r>
      <w:r w:rsidR="00D055FE">
        <w:rPr>
          <w:rFonts w:asciiTheme="majorHAnsi" w:hAnsiTheme="majorHAnsi"/>
        </w:rPr>
        <w:t xml:space="preserve"> There will be two posters placed on each side of the board – so posters may not be any wider than 4 feet.</w:t>
      </w:r>
      <w:r w:rsidRPr="00D174F5">
        <w:rPr>
          <w:rFonts w:asciiTheme="majorHAnsi" w:hAnsiTheme="majorHAnsi"/>
        </w:rPr>
        <w:t xml:space="preserve"> Velcro is best to use to hang posters; push-pins are not long enough to hold most posters; T-type long pins will work.  Please bring your own fastening materials.</w:t>
      </w:r>
    </w:p>
    <w:p w:rsidR="00A9795F" w:rsidRPr="00D174F5" w:rsidRDefault="00A9795F" w:rsidP="00A9795F">
      <w:pPr>
        <w:autoSpaceDE w:val="0"/>
        <w:autoSpaceDN w:val="0"/>
        <w:adjustRightInd w:val="0"/>
        <w:ind w:left="342"/>
        <w:rPr>
          <w:rFonts w:asciiTheme="majorHAnsi" w:hAnsiTheme="majorHAnsi"/>
        </w:rPr>
      </w:pPr>
    </w:p>
    <w:p w:rsidR="00FD4D8A" w:rsidRDefault="00FD4D8A" w:rsidP="00FD4D8A">
      <w:pPr>
        <w:numPr>
          <w:ilvl w:val="0"/>
          <w:numId w:val="1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342"/>
        <w:rPr>
          <w:rFonts w:asciiTheme="majorHAnsi" w:hAnsiTheme="majorHAnsi"/>
        </w:rPr>
      </w:pPr>
      <w:r w:rsidRPr="00D174F5">
        <w:rPr>
          <w:rFonts w:asciiTheme="majorHAnsi" w:hAnsiTheme="majorHAnsi"/>
        </w:rPr>
        <w:t>The AAVLD meeting runs every year from Thursday to Monday (check the website for dates), and poster boards will be a</w:t>
      </w:r>
      <w:r w:rsidR="00C36175">
        <w:rPr>
          <w:rFonts w:asciiTheme="majorHAnsi" w:hAnsiTheme="majorHAnsi"/>
        </w:rPr>
        <w:t>vailable for posting on Friday P</w:t>
      </w:r>
      <w:r w:rsidRPr="00D174F5">
        <w:rPr>
          <w:rFonts w:asciiTheme="majorHAnsi" w:hAnsiTheme="majorHAnsi"/>
        </w:rPr>
        <w:t>M, and ther</w:t>
      </w:r>
      <w:r w:rsidR="00C36175">
        <w:rPr>
          <w:rFonts w:asciiTheme="majorHAnsi" w:hAnsiTheme="majorHAnsi"/>
        </w:rPr>
        <w:t>e until take-down at noon on Sun</w:t>
      </w:r>
      <w:r w:rsidRPr="00D174F5">
        <w:rPr>
          <w:rFonts w:asciiTheme="majorHAnsi" w:hAnsiTheme="majorHAnsi"/>
        </w:rPr>
        <w:t>day.</w:t>
      </w:r>
    </w:p>
    <w:p w:rsidR="00A9795F" w:rsidRPr="00D174F5" w:rsidRDefault="00A9795F" w:rsidP="00A9795F">
      <w:pPr>
        <w:autoSpaceDE w:val="0"/>
        <w:autoSpaceDN w:val="0"/>
        <w:adjustRightInd w:val="0"/>
        <w:ind w:left="342"/>
        <w:rPr>
          <w:rFonts w:asciiTheme="majorHAnsi" w:hAnsiTheme="majorHAnsi"/>
        </w:rPr>
      </w:pPr>
    </w:p>
    <w:p w:rsidR="00A9795F" w:rsidRDefault="00FD4D8A" w:rsidP="00A9795F">
      <w:pPr>
        <w:numPr>
          <w:ilvl w:val="0"/>
          <w:numId w:val="1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342"/>
        <w:rPr>
          <w:rFonts w:asciiTheme="majorHAnsi" w:hAnsiTheme="majorHAnsi"/>
          <w:b/>
        </w:rPr>
      </w:pPr>
      <w:r w:rsidRPr="00A9795F">
        <w:rPr>
          <w:rFonts w:asciiTheme="majorHAnsi" w:hAnsiTheme="majorHAnsi"/>
          <w:b/>
        </w:rPr>
        <w:t xml:space="preserve">There will be an assigned “Poster Session” </w:t>
      </w:r>
      <w:r w:rsidR="00DF3BBD">
        <w:rPr>
          <w:rFonts w:asciiTheme="majorHAnsi" w:hAnsiTheme="majorHAnsi"/>
          <w:b/>
        </w:rPr>
        <w:t>on Saturday, October 15th</w:t>
      </w:r>
      <w:r w:rsidR="00A9795F" w:rsidRPr="00A9795F">
        <w:rPr>
          <w:rFonts w:asciiTheme="majorHAnsi" w:hAnsiTheme="majorHAnsi"/>
          <w:b/>
        </w:rPr>
        <w:t xml:space="preserve">, </w:t>
      </w:r>
      <w:r w:rsidR="008500C2">
        <w:rPr>
          <w:rFonts w:asciiTheme="majorHAnsi" w:hAnsiTheme="majorHAnsi"/>
          <w:b/>
        </w:rPr>
        <w:t xml:space="preserve">between </w:t>
      </w:r>
      <w:r w:rsidR="00A9795F" w:rsidRPr="00A9795F">
        <w:rPr>
          <w:rFonts w:asciiTheme="majorHAnsi" w:hAnsiTheme="majorHAnsi"/>
          <w:b/>
        </w:rPr>
        <w:t>3</w:t>
      </w:r>
      <w:r w:rsidR="008500C2">
        <w:rPr>
          <w:rFonts w:asciiTheme="majorHAnsi" w:hAnsiTheme="majorHAnsi"/>
          <w:b/>
        </w:rPr>
        <w:t>:00</w:t>
      </w:r>
      <w:r w:rsidR="00A9795F" w:rsidRPr="00A9795F">
        <w:rPr>
          <w:rFonts w:asciiTheme="majorHAnsi" w:hAnsiTheme="majorHAnsi"/>
          <w:b/>
        </w:rPr>
        <w:t>-4</w:t>
      </w:r>
      <w:r w:rsidR="008500C2">
        <w:rPr>
          <w:rFonts w:asciiTheme="majorHAnsi" w:hAnsiTheme="majorHAnsi"/>
          <w:b/>
        </w:rPr>
        <w:t xml:space="preserve">:00 </w:t>
      </w:r>
      <w:r w:rsidR="00A9795F" w:rsidRPr="00A9795F">
        <w:rPr>
          <w:rFonts w:asciiTheme="majorHAnsi" w:hAnsiTheme="majorHAnsi"/>
          <w:b/>
        </w:rPr>
        <w:t xml:space="preserve">PM </w:t>
      </w:r>
      <w:r w:rsidRPr="00A9795F">
        <w:rPr>
          <w:rFonts w:asciiTheme="majorHAnsi" w:hAnsiTheme="majorHAnsi"/>
          <w:b/>
        </w:rPr>
        <w:t xml:space="preserve">when you will be expected to be present at your poster for questions. </w:t>
      </w:r>
    </w:p>
    <w:p w:rsidR="00A9795F" w:rsidRPr="00A9795F" w:rsidRDefault="00A9795F" w:rsidP="00A9795F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FD4D8A" w:rsidRDefault="00FD4D8A" w:rsidP="00FD4D8A">
      <w:pPr>
        <w:numPr>
          <w:ilvl w:val="0"/>
          <w:numId w:val="1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342"/>
        <w:rPr>
          <w:rFonts w:asciiTheme="majorHAnsi" w:hAnsiTheme="majorHAnsi"/>
        </w:rPr>
      </w:pPr>
      <w:r w:rsidRPr="00D174F5">
        <w:rPr>
          <w:rFonts w:asciiTheme="majorHAnsi" w:hAnsiTheme="majorHAnsi"/>
        </w:rPr>
        <w:t>Your poster has a number in the Proceedings boo</w:t>
      </w:r>
      <w:r w:rsidR="00D055FE">
        <w:rPr>
          <w:rFonts w:asciiTheme="majorHAnsi" w:hAnsiTheme="majorHAnsi"/>
        </w:rPr>
        <w:t>k, which corresponds to numbers on the</w:t>
      </w:r>
      <w:r w:rsidRPr="00D174F5">
        <w:rPr>
          <w:rFonts w:asciiTheme="majorHAnsi" w:hAnsiTheme="majorHAnsi"/>
        </w:rPr>
        <w:t xml:space="preserve"> poster boards, hence poster 30 goes on board</w:t>
      </w:r>
      <w:r w:rsidR="00D055FE">
        <w:rPr>
          <w:rFonts w:asciiTheme="majorHAnsi" w:hAnsiTheme="majorHAnsi"/>
        </w:rPr>
        <w:t xml:space="preserve"> space</w:t>
      </w:r>
      <w:r w:rsidRPr="00D174F5">
        <w:rPr>
          <w:rFonts w:asciiTheme="majorHAnsi" w:hAnsiTheme="majorHAnsi"/>
        </w:rPr>
        <w:t xml:space="preserve"> 30.  This helps the attendee find the poster from the Proceedings.</w:t>
      </w:r>
    </w:p>
    <w:p w:rsidR="00A9795F" w:rsidRPr="00D174F5" w:rsidRDefault="00A9795F" w:rsidP="00A9795F">
      <w:pPr>
        <w:autoSpaceDE w:val="0"/>
        <w:autoSpaceDN w:val="0"/>
        <w:adjustRightInd w:val="0"/>
        <w:ind w:left="342"/>
        <w:rPr>
          <w:rFonts w:asciiTheme="majorHAnsi" w:hAnsiTheme="majorHAnsi"/>
        </w:rPr>
      </w:pPr>
    </w:p>
    <w:p w:rsidR="00FD4D8A" w:rsidRDefault="00FD4D8A" w:rsidP="00FD4D8A">
      <w:pPr>
        <w:numPr>
          <w:ilvl w:val="0"/>
          <w:numId w:val="1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342"/>
        <w:rPr>
          <w:rFonts w:asciiTheme="majorHAnsi" w:hAnsiTheme="majorHAnsi"/>
        </w:rPr>
      </w:pPr>
      <w:r w:rsidRPr="00D174F5">
        <w:rPr>
          <w:rFonts w:asciiTheme="majorHAnsi" w:hAnsiTheme="majorHAnsi"/>
        </w:rPr>
        <w:t xml:space="preserve">For those in the graduate student </w:t>
      </w:r>
      <w:r w:rsidR="00A9795F">
        <w:rPr>
          <w:rFonts w:asciiTheme="majorHAnsi" w:hAnsiTheme="majorHAnsi"/>
        </w:rPr>
        <w:t xml:space="preserve">poster </w:t>
      </w:r>
      <w:r w:rsidRPr="00D174F5">
        <w:rPr>
          <w:rFonts w:asciiTheme="majorHAnsi" w:hAnsiTheme="majorHAnsi"/>
        </w:rPr>
        <w:t>competition, we ask that you flag this on your poster.</w:t>
      </w:r>
    </w:p>
    <w:p w:rsidR="00A9795F" w:rsidRPr="00D174F5" w:rsidRDefault="00A9795F" w:rsidP="00A9795F">
      <w:pPr>
        <w:autoSpaceDE w:val="0"/>
        <w:autoSpaceDN w:val="0"/>
        <w:adjustRightInd w:val="0"/>
        <w:ind w:left="342"/>
        <w:rPr>
          <w:rFonts w:asciiTheme="majorHAnsi" w:hAnsiTheme="majorHAnsi"/>
        </w:rPr>
      </w:pPr>
    </w:p>
    <w:p w:rsidR="00FD4D8A" w:rsidRPr="00D174F5" w:rsidRDefault="00FD4D8A" w:rsidP="00FD4D8A">
      <w:pPr>
        <w:numPr>
          <w:ilvl w:val="0"/>
          <w:numId w:val="1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342"/>
        <w:rPr>
          <w:rFonts w:asciiTheme="majorHAnsi" w:hAnsiTheme="majorHAnsi"/>
          <w:color w:val="000033"/>
        </w:rPr>
      </w:pPr>
      <w:r w:rsidRPr="00D174F5">
        <w:rPr>
          <w:rFonts w:asciiTheme="majorHAnsi" w:hAnsiTheme="majorHAnsi"/>
        </w:rPr>
        <w:t>Format of posters is not dictated by AAVLD, but remember that this is a POSTER, not a manuscript.</w:t>
      </w:r>
      <w:bookmarkStart w:id="1" w:name="design"/>
    </w:p>
    <w:p w:rsidR="00FD4D8A" w:rsidRPr="00D174F5" w:rsidRDefault="00FD4D8A" w:rsidP="00FD4D8A">
      <w:pPr>
        <w:numPr>
          <w:ilvl w:val="1"/>
          <w:numId w:val="1"/>
        </w:numPr>
        <w:tabs>
          <w:tab w:val="clear" w:pos="1440"/>
          <w:tab w:val="num" w:pos="741"/>
        </w:tabs>
        <w:autoSpaceDE w:val="0"/>
        <w:autoSpaceDN w:val="0"/>
        <w:adjustRightInd w:val="0"/>
        <w:ind w:left="741" w:hanging="342"/>
        <w:rPr>
          <w:rFonts w:asciiTheme="majorHAnsi" w:hAnsiTheme="majorHAnsi"/>
          <w:color w:val="000033"/>
        </w:rPr>
      </w:pPr>
      <w:r w:rsidRPr="00D174F5">
        <w:rPr>
          <w:rFonts w:asciiTheme="majorHAnsi" w:hAnsiTheme="majorHAnsi"/>
          <w:color w:val="000033"/>
        </w:rPr>
        <w:t>Title, authors, and names of institutions should be as noted in your abstract in the Proceedings.</w:t>
      </w:r>
    </w:p>
    <w:p w:rsidR="00FD4D8A" w:rsidRPr="00D174F5" w:rsidRDefault="00FD4D8A" w:rsidP="00FD4D8A">
      <w:pPr>
        <w:numPr>
          <w:ilvl w:val="1"/>
          <w:numId w:val="1"/>
        </w:numPr>
        <w:tabs>
          <w:tab w:val="clear" w:pos="1440"/>
          <w:tab w:val="num" w:pos="741"/>
        </w:tabs>
        <w:autoSpaceDE w:val="0"/>
        <w:autoSpaceDN w:val="0"/>
        <w:adjustRightInd w:val="0"/>
        <w:ind w:left="741" w:hanging="342"/>
        <w:rPr>
          <w:rFonts w:asciiTheme="majorHAnsi" w:hAnsiTheme="majorHAnsi"/>
          <w:color w:val="000033"/>
        </w:rPr>
      </w:pPr>
      <w:r w:rsidRPr="00D174F5">
        <w:rPr>
          <w:rFonts w:asciiTheme="majorHAnsi" w:hAnsiTheme="majorHAnsi"/>
          <w:color w:val="000033"/>
        </w:rPr>
        <w:t xml:space="preserve"> Use a crisp, clean design.  Lettering should be legible from about 5 </w:t>
      </w:r>
      <w:proofErr w:type="spellStart"/>
      <w:r w:rsidRPr="00D174F5">
        <w:rPr>
          <w:rFonts w:asciiTheme="majorHAnsi" w:hAnsiTheme="majorHAnsi"/>
          <w:color w:val="000033"/>
        </w:rPr>
        <w:t>ft</w:t>
      </w:r>
      <w:proofErr w:type="spellEnd"/>
      <w:r w:rsidRPr="00D174F5">
        <w:rPr>
          <w:rFonts w:asciiTheme="majorHAnsi" w:hAnsiTheme="majorHAnsi"/>
          <w:color w:val="000033"/>
        </w:rPr>
        <w:t xml:space="preserve"> (1.5 m) away.  Title lettering should be about 2-3" (5-7.5cm).  Subheading lettering should be 0.5-1" high (1.25-2.5 cm).  Text lettering should be approximately 24 point (1/4"/0.625cm).</w:t>
      </w:r>
    </w:p>
    <w:p w:rsidR="00FD4D8A" w:rsidRPr="00D174F5" w:rsidRDefault="00FD4D8A" w:rsidP="00FD4D8A">
      <w:pPr>
        <w:numPr>
          <w:ilvl w:val="1"/>
          <w:numId w:val="1"/>
        </w:numPr>
        <w:tabs>
          <w:tab w:val="clear" w:pos="1440"/>
          <w:tab w:val="num" w:pos="741"/>
        </w:tabs>
        <w:autoSpaceDE w:val="0"/>
        <w:autoSpaceDN w:val="0"/>
        <w:adjustRightInd w:val="0"/>
        <w:ind w:left="741" w:hanging="342"/>
        <w:rPr>
          <w:rFonts w:asciiTheme="majorHAnsi" w:hAnsiTheme="majorHAnsi"/>
          <w:color w:val="000033"/>
        </w:rPr>
      </w:pPr>
      <w:r w:rsidRPr="00D174F5">
        <w:rPr>
          <w:rFonts w:asciiTheme="majorHAnsi" w:hAnsiTheme="majorHAnsi"/>
          <w:color w:val="000033"/>
        </w:rPr>
        <w:t>Make illustrations simple and bold, with captions at least 3/8" (1 cm) high.  Enlarge photos, tables, and charts to show pertinent details clearly.</w:t>
      </w:r>
    </w:p>
    <w:p w:rsidR="00FD4D8A" w:rsidRPr="00D174F5" w:rsidRDefault="00FD4D8A" w:rsidP="00FD4D8A">
      <w:pPr>
        <w:numPr>
          <w:ilvl w:val="1"/>
          <w:numId w:val="1"/>
        </w:numPr>
        <w:tabs>
          <w:tab w:val="clear" w:pos="1440"/>
          <w:tab w:val="num" w:pos="741"/>
        </w:tabs>
        <w:autoSpaceDE w:val="0"/>
        <w:autoSpaceDN w:val="0"/>
        <w:adjustRightInd w:val="0"/>
        <w:ind w:left="741" w:hanging="342"/>
        <w:rPr>
          <w:rFonts w:asciiTheme="majorHAnsi" w:hAnsiTheme="majorHAnsi"/>
          <w:color w:val="000033"/>
        </w:rPr>
      </w:pPr>
      <w:r w:rsidRPr="00D174F5">
        <w:rPr>
          <w:rFonts w:asciiTheme="majorHAnsi" w:hAnsiTheme="majorHAnsi"/>
          <w:color w:val="000033"/>
        </w:rPr>
        <w:t>Do not tell the entire research/case history.  Present only enough data to support your conclusions and show the originality of the work.  The best posters display a succinct statement of major conclusions at the beginning, followed by supporting text, and a brief summary at the end.</w:t>
      </w:r>
      <w:bookmarkEnd w:id="1"/>
    </w:p>
    <w:p w:rsidR="00FD4D8A" w:rsidRPr="00D174F5" w:rsidRDefault="00FD4D8A" w:rsidP="00FD4D8A">
      <w:pPr>
        <w:numPr>
          <w:ilvl w:val="1"/>
          <w:numId w:val="1"/>
        </w:numPr>
        <w:tabs>
          <w:tab w:val="clear" w:pos="1440"/>
          <w:tab w:val="num" w:pos="741"/>
        </w:tabs>
        <w:autoSpaceDE w:val="0"/>
        <w:autoSpaceDN w:val="0"/>
        <w:adjustRightInd w:val="0"/>
        <w:ind w:left="741" w:hanging="342"/>
        <w:rPr>
          <w:rFonts w:asciiTheme="majorHAnsi" w:hAnsiTheme="majorHAnsi"/>
          <w:color w:val="000033"/>
        </w:rPr>
      </w:pPr>
      <w:r w:rsidRPr="00D174F5">
        <w:rPr>
          <w:rFonts w:asciiTheme="majorHAnsi" w:hAnsiTheme="majorHAnsi"/>
          <w:color w:val="000033"/>
        </w:rPr>
        <w:t>Displayed materials should be self-explanatory, freeing you for discussion.</w:t>
      </w:r>
    </w:p>
    <w:p w:rsidR="00FD4D8A" w:rsidRPr="00D174F5" w:rsidRDefault="00FD4D8A" w:rsidP="00FD4D8A">
      <w:pPr>
        <w:numPr>
          <w:ilvl w:val="1"/>
          <w:numId w:val="1"/>
        </w:numPr>
        <w:tabs>
          <w:tab w:val="clear" w:pos="1440"/>
          <w:tab w:val="num" w:pos="741"/>
        </w:tabs>
        <w:autoSpaceDE w:val="0"/>
        <w:autoSpaceDN w:val="0"/>
        <w:adjustRightInd w:val="0"/>
        <w:ind w:left="741" w:hanging="342"/>
        <w:rPr>
          <w:rFonts w:asciiTheme="majorHAnsi" w:hAnsiTheme="majorHAnsi"/>
          <w:color w:val="000033"/>
        </w:rPr>
      </w:pPr>
      <w:r w:rsidRPr="00D174F5">
        <w:rPr>
          <w:rFonts w:asciiTheme="majorHAnsi" w:hAnsiTheme="majorHAnsi"/>
          <w:color w:val="000033"/>
        </w:rPr>
        <w:t>Use color to add emphasis and clarity.  Simplicity, ease of reading, etc., are more important than artistic flair.</w:t>
      </w:r>
    </w:p>
    <w:p w:rsidR="00FD4D8A" w:rsidRPr="00D174F5" w:rsidRDefault="00FD4D8A" w:rsidP="00FD4D8A">
      <w:pPr>
        <w:numPr>
          <w:ilvl w:val="1"/>
          <w:numId w:val="1"/>
        </w:numPr>
        <w:tabs>
          <w:tab w:val="clear" w:pos="1440"/>
          <w:tab w:val="num" w:pos="741"/>
        </w:tabs>
        <w:autoSpaceDE w:val="0"/>
        <w:autoSpaceDN w:val="0"/>
        <w:adjustRightInd w:val="0"/>
        <w:ind w:left="741" w:hanging="342"/>
        <w:rPr>
          <w:rFonts w:asciiTheme="majorHAnsi" w:hAnsiTheme="majorHAnsi"/>
          <w:color w:val="000033"/>
        </w:rPr>
      </w:pPr>
      <w:r w:rsidRPr="00D174F5">
        <w:rPr>
          <w:rFonts w:asciiTheme="majorHAnsi" w:hAnsiTheme="majorHAnsi"/>
          <w:color w:val="000033"/>
        </w:rPr>
        <w:t>You may bring handouts of your abstract or copies of your data and conclusions to share with interested viewers.  Some authors also provide sign-up sheets to record names and addresses of attendees who might wish more information, reprints, etc.</w:t>
      </w:r>
    </w:p>
    <w:p w:rsidR="00C96729" w:rsidRDefault="00C96729"/>
    <w:sectPr w:rsidR="00C96729" w:rsidSect="00D9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E3373"/>
    <w:multiLevelType w:val="hybridMultilevel"/>
    <w:tmpl w:val="36F6F968"/>
    <w:lvl w:ilvl="0" w:tplc="15DCFBA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8A"/>
    <w:rsid w:val="00085C83"/>
    <w:rsid w:val="00362F0A"/>
    <w:rsid w:val="00536A13"/>
    <w:rsid w:val="007042F5"/>
    <w:rsid w:val="008500C2"/>
    <w:rsid w:val="009D32EB"/>
    <w:rsid w:val="00A74A90"/>
    <w:rsid w:val="00A9795F"/>
    <w:rsid w:val="00C36175"/>
    <w:rsid w:val="00C96729"/>
    <w:rsid w:val="00D055FE"/>
    <w:rsid w:val="00DF3BBD"/>
    <w:rsid w:val="00EC01D3"/>
    <w:rsid w:val="00EC40ED"/>
    <w:rsid w:val="00FD4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76AB35-0733-4FB4-A60C-B86F0432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8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67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Baszler</dc:creator>
  <cp:keywords/>
  <dc:description/>
  <cp:lastModifiedBy>Reda Ozuna</cp:lastModifiedBy>
  <cp:revision>2</cp:revision>
  <dcterms:created xsi:type="dcterms:W3CDTF">2016-04-02T00:29:00Z</dcterms:created>
  <dcterms:modified xsi:type="dcterms:W3CDTF">2016-04-02T00:29:00Z</dcterms:modified>
</cp:coreProperties>
</file>